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807F41">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lastRenderedPageBreak/>
        <w:t>c.</w:t>
      </w:r>
      <w:r w:rsidRPr="003E0174">
        <w:tab/>
        <w:t>“Land”: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lastRenderedPageBreak/>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CB6C4D" w:rsidRPr="003E0174" w:rsidRDefault="00CB6C4D" w:rsidP="00CA7938">
      <w:pPr>
        <w:pStyle w:val="List1"/>
      </w:pPr>
      <w:r w:rsidRPr="003E0174">
        <w:t>11.</w:t>
      </w:r>
      <w:r w:rsidRPr="003E0174">
        <w:tab/>
        <w:t>ARBITRATION</w:t>
      </w:r>
    </w:p>
    <w:p w:rsidR="00CB6C4D" w:rsidRPr="003E0174" w:rsidRDefault="00CB6C4D" w:rsidP="00CA7938">
      <w:pPr>
        <w:pStyle w:val="FullTextIndent1"/>
      </w:pPr>
      <w:r w:rsidRPr="003E0174">
        <w:t xml:space="preserve">The Policy contains an arbitration clause. All </w:t>
      </w:r>
      <w:proofErr w:type="spellStart"/>
      <w:r w:rsidRPr="003E0174">
        <w:t>arbitrable</w:t>
      </w:r>
      <w:proofErr w:type="spellEnd"/>
      <w:r w:rsidRPr="003E0174">
        <w:t xml:space="preserve"> matters when the Proposed Amount of Insurance is $2,000,000 or less may be arbitrated at the election of either the Company or the Proposed Insured as the exclusive remedy of the parties. A Proposed Insured may review a copy of the arbitration rules at </w:t>
      </w:r>
      <w:hyperlink r:id="rId7" w:history="1">
        <w:r w:rsidRPr="006667BF">
          <w:t>http://www.alta.org/arbitration</w:t>
        </w:r>
      </w:hyperlink>
      <w:r w:rsidRPr="006667BF">
        <w:t>.</w:t>
      </w:r>
    </w:p>
    <w:p w:rsidR="00CB6C4D" w:rsidRDefault="00CB6C4D" w:rsidP="00CA7938">
      <w:pPr>
        <w:pStyle w:val="List1"/>
        <w:sectPr w:rsidR="00CB6C4D"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r w:rsidRPr="003E0174">
        <w:t xml:space="preserve">  </w:t>
      </w:r>
    </w:p>
    <w:p w:rsidR="00E214B5" w:rsidRDefault="00E214B5" w:rsidP="00E214B5">
      <w:pPr>
        <w:tabs>
          <w:tab w:val="left" w:pos="2595"/>
        </w:tabs>
        <w:jc w:val="center"/>
        <w:rPr>
          <w:rFonts w:cs="Arial"/>
          <w:b/>
          <w:sz w:val="28"/>
          <w:szCs w:val="28"/>
        </w:rPr>
      </w:pPr>
    </w:p>
    <w:p w:rsidR="00E214B5" w:rsidRPr="00E9756A" w:rsidRDefault="00E214B5" w:rsidP="00E214B5">
      <w:pPr>
        <w:tabs>
          <w:tab w:val="left" w:pos="2595"/>
        </w:tabs>
        <w:jc w:val="center"/>
        <w:rPr>
          <w:rFonts w:cs="Arial"/>
          <w:b/>
          <w:sz w:val="28"/>
          <w:szCs w:val="28"/>
        </w:rPr>
      </w:pPr>
      <w:r w:rsidRPr="00E9756A">
        <w:rPr>
          <w:rFonts w:cs="Arial"/>
          <w:b/>
          <w:sz w:val="28"/>
          <w:szCs w:val="28"/>
        </w:rPr>
        <w:lastRenderedPageBreak/>
        <w:t>CONTACT INFORMATION</w:t>
      </w:r>
    </w:p>
    <w:p w:rsidR="00E214B5" w:rsidRPr="00E9756A" w:rsidRDefault="00E214B5" w:rsidP="00E214B5">
      <w:pPr>
        <w:tabs>
          <w:tab w:val="left" w:pos="2595"/>
        </w:tabs>
        <w:jc w:val="center"/>
        <w:rPr>
          <w:rFonts w:cs="Arial"/>
          <w:szCs w:val="20"/>
        </w:rPr>
      </w:pPr>
    </w:p>
    <w:p w:rsidR="00E214B5" w:rsidRPr="00E9756A" w:rsidRDefault="00E214B5" w:rsidP="00E214B5">
      <w:pPr>
        <w:tabs>
          <w:tab w:val="left" w:pos="2595"/>
        </w:tabs>
        <w:jc w:val="center"/>
        <w:rPr>
          <w:rFonts w:cs="Arial"/>
          <w:sz w:val="24"/>
        </w:rPr>
      </w:pPr>
      <w:r w:rsidRPr="00E9756A">
        <w:rPr>
          <w:rFonts w:cs="Arial"/>
          <w:color w:val="000000"/>
          <w:sz w:val="24"/>
        </w:rPr>
        <w:t xml:space="preserve">Idaho Department of Insurance </w:t>
      </w:r>
      <w:r w:rsidRPr="00E9756A">
        <w:rPr>
          <w:rFonts w:cs="Arial"/>
          <w:color w:val="000000"/>
          <w:sz w:val="24"/>
        </w:rPr>
        <w:br/>
        <w:t xml:space="preserve">Consumer Affairs </w:t>
      </w:r>
      <w:r w:rsidRPr="00E9756A">
        <w:rPr>
          <w:rFonts w:cs="Arial"/>
          <w:color w:val="000000"/>
          <w:sz w:val="24"/>
        </w:rPr>
        <w:br/>
        <w:t xml:space="preserve">700 W State Street, 3rd Floor </w:t>
      </w:r>
      <w:r w:rsidRPr="00E9756A">
        <w:rPr>
          <w:rFonts w:cs="Arial"/>
          <w:color w:val="000000"/>
          <w:sz w:val="24"/>
        </w:rPr>
        <w:br/>
        <w:t xml:space="preserve">PO Box 83720 </w:t>
      </w:r>
      <w:r w:rsidRPr="00E9756A">
        <w:rPr>
          <w:rFonts w:cs="Arial"/>
          <w:color w:val="000000"/>
          <w:sz w:val="24"/>
        </w:rPr>
        <w:br/>
        <w:t xml:space="preserve">Boise ID 83720-0043 </w:t>
      </w:r>
      <w:r w:rsidRPr="00E9756A">
        <w:rPr>
          <w:rFonts w:cs="Arial"/>
          <w:color w:val="000000"/>
          <w:sz w:val="24"/>
        </w:rPr>
        <w:br/>
      </w:r>
      <w:r w:rsidRPr="00E9756A">
        <w:rPr>
          <w:rFonts w:cs="Arial"/>
          <w:color w:val="000000"/>
          <w:sz w:val="24"/>
        </w:rPr>
        <w:br/>
        <w:t>1-800-721-3272 or 208-334-4250 or www.DOI.Idaho.gov</w:t>
      </w:r>
    </w:p>
    <w:p w:rsidR="00CB6C4D" w:rsidRDefault="00CB6C4D" w:rsidP="00CB6C4D">
      <w:pPr>
        <w:pStyle w:val="FullText"/>
      </w:pPr>
    </w:p>
    <w:p w:rsidR="00F552C5" w:rsidRPr="008E6A02" w:rsidRDefault="00F552C5" w:rsidP="008E6A02"/>
    <w:sectPr w:rsidR="00F552C5" w:rsidRPr="008E6A02" w:rsidSect="00C76C61">
      <w:footerReference w:type="default" r:id="rId14"/>
      <w:headerReference w:type="first" r:id="rId15"/>
      <w:footerReference w:type="first" r:id="rId16"/>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30" w:rsidRDefault="00F10E30" w:rsidP="00047AE5">
      <w:r>
        <w:separator/>
      </w:r>
    </w:p>
  </w:endnote>
  <w:endnote w:type="continuationSeparator" w:id="0">
    <w:p w:rsidR="00F10E30" w:rsidRDefault="00F10E30"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9" w:rsidRPr="00133339" w:rsidRDefault="00133339" w:rsidP="00133339">
    <w:pPr>
      <w:contextualSpacing/>
      <w:rPr>
        <w:rFonts w:cs="Arial"/>
        <w:i/>
        <w:kern w:val="2"/>
        <w:sz w:val="16"/>
        <w:szCs w:val="16"/>
      </w:rPr>
    </w:pPr>
    <w:r w:rsidRPr="00133339">
      <w:rPr>
        <w:rFonts w:cs="Arial"/>
        <w:i/>
        <w:kern w:val="2"/>
        <w:sz w:val="16"/>
        <w:szCs w:val="16"/>
      </w:rPr>
      <w:t>This page is only a part of a 2021 ALTA Commitment for Title Insurance issued by WFG National Title Insurance Company. This Commitment is not valid without the Notice; the Commitment to Issue Policy; the Commitment Conditions; Schedule A; Schedule B, Part I—Requirements; and</w:t>
    </w:r>
    <w:r w:rsidRPr="00133339">
      <w:rPr>
        <w:rFonts w:cs="Arial"/>
        <w:b/>
        <w:bCs/>
        <w:i/>
        <w:kern w:val="2"/>
        <w:sz w:val="16"/>
        <w:szCs w:val="16"/>
      </w:rPr>
      <w:t xml:space="preserve"> </w:t>
    </w:r>
    <w:r w:rsidRPr="00133339">
      <w:rPr>
        <w:rFonts w:cs="Arial"/>
        <w:i/>
        <w:kern w:val="2"/>
        <w:sz w:val="16"/>
        <w:szCs w:val="16"/>
      </w:rPr>
      <w:t>Schedule B, Part II—Exceptions; and a counter-signature by the Company or its issuing agent that may be in electronic form</w:t>
    </w:r>
    <w:r w:rsidRPr="00133339">
      <w:rPr>
        <w:rFonts w:cs="Arial"/>
        <w:b/>
        <w:bCs/>
        <w:i/>
        <w:kern w:val="2"/>
        <w:sz w:val="16"/>
        <w:szCs w:val="16"/>
      </w:rPr>
      <w:t>.</w:t>
    </w:r>
  </w:p>
  <w:p w:rsidR="00133339" w:rsidRPr="00133339" w:rsidRDefault="00133339" w:rsidP="00133339">
    <w:pPr>
      <w:tabs>
        <w:tab w:val="center" w:pos="5400"/>
        <w:tab w:val="right" w:pos="10800"/>
      </w:tabs>
      <w:rPr>
        <w:rFonts w:cs="Arial"/>
        <w:sz w:val="16"/>
        <w:szCs w:val="16"/>
      </w:rPr>
    </w:pPr>
  </w:p>
  <w:p w:rsidR="00CB6C4D" w:rsidRPr="00174DB0" w:rsidRDefault="00CB6C4D" w:rsidP="005D1B58">
    <w:pPr>
      <w:pStyle w:val="Footer"/>
      <w:spacing w:before="60"/>
    </w:pPr>
    <w:r w:rsidRPr="00174DB0">
      <w:t xml:space="preserve">ALTA </w:t>
    </w:r>
    <w:r>
      <w:t>2021 Commitment 07-01-2021</w:t>
    </w:r>
  </w:p>
  <w:p w:rsidR="00CB6C4D" w:rsidRPr="00174DB0" w:rsidRDefault="00CB6C4D" w:rsidP="00174DB0">
    <w:pPr>
      <w:pStyle w:val="Footer"/>
      <w:tabs>
        <w:tab w:val="center" w:pos="5040"/>
      </w:tabs>
    </w:pPr>
    <w:r w:rsidRPr="00174DB0">
      <w:t>WFG Form No 31</w:t>
    </w:r>
    <w:r w:rsidR="00730B71">
      <w:t>78516-Idaho Notice</w:t>
    </w:r>
    <w:r w:rsidRPr="00174DB0">
      <w:tab/>
      <w:t xml:space="preserve">Page </w:t>
    </w:r>
    <w:r w:rsidRPr="00174DB0">
      <w:fldChar w:fldCharType="begin"/>
    </w:r>
    <w:r w:rsidRPr="00174DB0">
      <w:instrText xml:space="preserve"> PAGE </w:instrText>
    </w:r>
    <w:r w:rsidRPr="00174DB0">
      <w:fldChar w:fldCharType="separate"/>
    </w:r>
    <w:r w:rsidR="00807F41">
      <w:rPr>
        <w:noProof/>
      </w:rPr>
      <w:t>2</w:t>
    </w:r>
    <w:r w:rsidRPr="00174DB0">
      <w:fldChar w:fldCharType="end"/>
    </w:r>
    <w:r w:rsidRPr="00174DB0">
      <w:t xml:space="preserve"> of </w:t>
    </w:r>
    <w:r w:rsidR="008C44D8">
      <w:rPr>
        <w:noProof/>
      </w:rPr>
      <w:fldChar w:fldCharType="begin"/>
    </w:r>
    <w:r w:rsidR="008C44D8">
      <w:rPr>
        <w:noProof/>
      </w:rPr>
      <w:instrText xml:space="preserve"> NUMPAGES </w:instrText>
    </w:r>
    <w:r w:rsidR="008C44D8">
      <w:rPr>
        <w:noProof/>
      </w:rPr>
      <w:fldChar w:fldCharType="separate"/>
    </w:r>
    <w:r w:rsidR="00807F41">
      <w:rPr>
        <w:noProof/>
      </w:rPr>
      <w:t>4</w:t>
    </w:r>
    <w:r w:rsidR="008C44D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Default="00CB6C4D" w:rsidP="00133339">
    <w:pPr>
      <w:pStyle w:val="Footer"/>
    </w:pPr>
  </w:p>
  <w:p w:rsidR="00133339" w:rsidRDefault="00133339" w:rsidP="00133339">
    <w:pPr>
      <w:pStyle w:val="Footer"/>
    </w:pPr>
  </w:p>
  <w:p w:rsidR="00133339" w:rsidRDefault="00133339" w:rsidP="00133339">
    <w:pPr>
      <w:contextualSpacing/>
      <w:rPr>
        <w:rFonts w:cs="Arial"/>
        <w:i/>
        <w:kern w:val="2"/>
        <w:sz w:val="16"/>
        <w:szCs w:val="16"/>
      </w:rPr>
    </w:pPr>
    <w:r w:rsidRPr="00365F17">
      <w:rPr>
        <w:rFonts w:cs="Arial"/>
        <w:i/>
        <w:kern w:val="2"/>
        <w:sz w:val="16"/>
        <w:szCs w:val="16"/>
      </w:rPr>
      <w:t xml:space="preserve">This page is only a part of a 2021 ALTA Commitment for Title Insurance issued by </w:t>
    </w:r>
    <w:r>
      <w:rPr>
        <w:rFonts w:cs="Arial"/>
        <w:i/>
        <w:kern w:val="2"/>
        <w:sz w:val="16"/>
        <w:szCs w:val="16"/>
      </w:rPr>
      <w:t>WFG National Title Insurance Company</w:t>
    </w:r>
    <w:r w:rsidRPr="00365F17">
      <w:rPr>
        <w:rFonts w:cs="Arial"/>
        <w:i/>
        <w:kern w:val="2"/>
        <w:sz w:val="16"/>
        <w:szCs w:val="16"/>
      </w:rPr>
      <w:t>. This Commitment is not valid without the Notice; the Commitment to Issue Policy; the Commitment Conditions; Schedule A; Schedule B, Part I—Requirements</w:t>
    </w:r>
    <w:r>
      <w:rPr>
        <w:rFonts w:cs="Arial"/>
        <w:i/>
        <w:kern w:val="2"/>
        <w:sz w:val="16"/>
        <w:szCs w:val="16"/>
      </w:rPr>
      <w:t>;</w:t>
    </w:r>
    <w:r w:rsidRPr="00365F17">
      <w:rPr>
        <w:rFonts w:cs="Arial"/>
        <w:i/>
        <w:kern w:val="2"/>
        <w:sz w:val="16"/>
        <w:szCs w:val="16"/>
      </w:rPr>
      <w:t xml:space="preserve"> and</w:t>
    </w:r>
    <w:r>
      <w:rPr>
        <w:rFonts w:cs="Arial"/>
        <w:b/>
        <w:bCs/>
        <w:i/>
        <w:kern w:val="2"/>
        <w:sz w:val="16"/>
        <w:szCs w:val="16"/>
      </w:rPr>
      <w:t xml:space="preserve"> </w:t>
    </w:r>
    <w:r w:rsidRPr="00365F17">
      <w:rPr>
        <w:rFonts w:cs="Arial"/>
        <w:i/>
        <w:kern w:val="2"/>
        <w:sz w:val="16"/>
        <w:szCs w:val="16"/>
      </w:rPr>
      <w:t>Schedule B, Part II—Exceptions; and a counter-signature by the Company or its issuing agent that may be in electronic form</w:t>
    </w:r>
    <w:r>
      <w:rPr>
        <w:rFonts w:cs="Arial"/>
        <w:b/>
        <w:bCs/>
        <w:i/>
        <w:kern w:val="2"/>
        <w:sz w:val="16"/>
        <w:szCs w:val="16"/>
      </w:rPr>
      <w:t>.</w:t>
    </w:r>
  </w:p>
  <w:p w:rsidR="00133339" w:rsidRPr="00174DB0" w:rsidRDefault="00133339" w:rsidP="00133339">
    <w:pPr>
      <w:pStyle w:val="Foo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p>
  <w:p w:rsidR="00CB6C4D" w:rsidRPr="00174DB0" w:rsidRDefault="00CB6C4D" w:rsidP="00174DB0">
    <w:pPr>
      <w:pStyle w:val="Footer"/>
      <w:tabs>
        <w:tab w:val="center" w:pos="5040"/>
      </w:tabs>
    </w:pPr>
    <w:r w:rsidRPr="00E72696">
      <w:t>WFG Form No 317</w:t>
    </w:r>
    <w:r>
      <w:t>85</w:t>
    </w:r>
    <w:r w:rsidR="00E214B5">
      <w:t>16 – Idaho Notice</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807F41">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807F41">
      <w:rPr>
        <w:rStyle w:val="PageNumber"/>
        <w:noProof/>
      </w:rPr>
      <w:t>4</w:t>
    </w:r>
    <w:r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00E214B5">
      <w:t>16 – Idaho Notice</w:t>
    </w:r>
    <w:r w:rsidRPr="00047AE5">
      <w:tab/>
      <w:t xml:space="preserve">Page </w:t>
    </w:r>
    <w:r w:rsidRPr="00047AE5">
      <w:fldChar w:fldCharType="begin"/>
    </w:r>
    <w:r w:rsidRPr="00047AE5">
      <w:instrText xml:space="preserve"> PAGE </w:instrText>
    </w:r>
    <w:r w:rsidRPr="00047AE5">
      <w:fldChar w:fldCharType="separate"/>
    </w:r>
    <w:r w:rsidR="00807F41">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807F41">
      <w:rPr>
        <w:noProof/>
      </w:rPr>
      <w:t>4</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30" w:rsidRDefault="00F10E30" w:rsidP="00047AE5">
      <w:r>
        <w:separator/>
      </w:r>
    </w:p>
  </w:footnote>
  <w:footnote w:type="continuationSeparator" w:id="0">
    <w:p w:rsidR="00F10E30" w:rsidRDefault="00F10E30"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9" w:rsidRDefault="00133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33339"/>
    <w:rsid w:val="00153429"/>
    <w:rsid w:val="0018717C"/>
    <w:rsid w:val="001A70F7"/>
    <w:rsid w:val="00251226"/>
    <w:rsid w:val="00251687"/>
    <w:rsid w:val="00256F28"/>
    <w:rsid w:val="00262D7C"/>
    <w:rsid w:val="002B6A10"/>
    <w:rsid w:val="00327660"/>
    <w:rsid w:val="003B041E"/>
    <w:rsid w:val="003C0DC2"/>
    <w:rsid w:val="004304A2"/>
    <w:rsid w:val="0046139A"/>
    <w:rsid w:val="004A40CC"/>
    <w:rsid w:val="004A74C0"/>
    <w:rsid w:val="00591139"/>
    <w:rsid w:val="005978B6"/>
    <w:rsid w:val="005A3B3E"/>
    <w:rsid w:val="00624C47"/>
    <w:rsid w:val="006667BF"/>
    <w:rsid w:val="00730B71"/>
    <w:rsid w:val="007A1EE1"/>
    <w:rsid w:val="007E2D15"/>
    <w:rsid w:val="007E6D89"/>
    <w:rsid w:val="00807F41"/>
    <w:rsid w:val="008C44D8"/>
    <w:rsid w:val="008E6A02"/>
    <w:rsid w:val="00970F31"/>
    <w:rsid w:val="00984453"/>
    <w:rsid w:val="00A80ADB"/>
    <w:rsid w:val="00AD3337"/>
    <w:rsid w:val="00B4138A"/>
    <w:rsid w:val="00B50424"/>
    <w:rsid w:val="00C76C61"/>
    <w:rsid w:val="00CA3D70"/>
    <w:rsid w:val="00CA7938"/>
    <w:rsid w:val="00CB6C4D"/>
    <w:rsid w:val="00E214B5"/>
    <w:rsid w:val="00EF7696"/>
    <w:rsid w:val="00F10E30"/>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9"/>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ta.org/arbitration"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23</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3</cp:revision>
  <dcterms:created xsi:type="dcterms:W3CDTF">2023-02-01T17:00:00Z</dcterms:created>
  <dcterms:modified xsi:type="dcterms:W3CDTF">2023-09-08T16:04:00Z</dcterms:modified>
</cp:coreProperties>
</file>